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需求概要</w:t>
      </w:r>
    </w:p>
    <w:p>
      <w:pPr>
        <w:numPr>
          <w:ilvl w:val="0"/>
          <w:numId w:val="2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市场分析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需求分析</w:t>
      </w:r>
    </w:p>
    <w:p>
      <w:pPr>
        <w:numPr>
          <w:ilvl w:val="0"/>
          <w:numId w:val="3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竞品分析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应用场景说明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适用行业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针对人群（</w:t>
      </w:r>
      <w:r>
        <w:rPr>
          <w:rFonts w:hint="eastAsia" w:ascii="Times New Roman" w:hAnsi="Times New Roman" w:eastAsia="宋体"/>
          <w:i/>
          <w:iCs/>
          <w:color w:val="0000FF"/>
          <w:sz w:val="21"/>
          <w:szCs w:val="21"/>
          <w:lang w:val="en-US" w:eastAsia="zh-CN"/>
        </w:rPr>
        <w:t>年龄段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产品规格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预计成本（</w:t>
      </w:r>
      <w:r>
        <w:rPr>
          <w:rFonts w:hint="eastAsia" w:ascii="Times New Roman" w:hAnsi="Times New Roman" w:eastAsia="宋体"/>
          <w:i/>
          <w:iCs/>
          <w:color w:val="0000FF"/>
          <w:sz w:val="21"/>
          <w:szCs w:val="21"/>
          <w:lang w:val="en-US" w:eastAsia="zh-CN"/>
        </w:rPr>
        <w:t>软件+硬件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互动形式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场景风格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运营模式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空间设计（</w:t>
      </w:r>
      <w:r>
        <w:rPr>
          <w:rFonts w:hint="eastAsia"/>
          <w:i/>
          <w:iCs/>
          <w:color w:val="0000FF"/>
          <w:lang w:val="en-US" w:eastAsia="zh-CN"/>
        </w:rPr>
        <w:t>按照产品规格配相应的空间设计图、尺寸标注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整体说明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方案概述（</w:t>
      </w:r>
      <w:r>
        <w:rPr>
          <w:rFonts w:hint="eastAsia"/>
          <w:i/>
          <w:iCs/>
          <w:color w:val="0000FF"/>
          <w:lang w:val="en-US" w:eastAsia="zh-CN"/>
        </w:rPr>
        <w:t>方案内容简述、同时体验人数、总体验时长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主流程说明（</w:t>
      </w:r>
      <w:r>
        <w:rPr>
          <w:rFonts w:hint="eastAsia" w:ascii="Times New Roman" w:hAnsi="Times New Roman" w:eastAsia="宋体"/>
          <w:i/>
          <w:iCs/>
          <w:color w:val="0000FF"/>
          <w:sz w:val="21"/>
          <w:szCs w:val="21"/>
          <w:lang w:val="en-US" w:eastAsia="zh-CN"/>
        </w:rPr>
        <w:t>建议使用X-mind编写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详细说明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场景目录（</w:t>
      </w:r>
      <w:r>
        <w:rPr>
          <w:rFonts w:hint="eastAsia" w:ascii="Times New Roman" w:hAnsi="Times New Roman" w:eastAsia="宋体"/>
          <w:i/>
          <w:iCs/>
          <w:color w:val="0000FF"/>
          <w:sz w:val="21"/>
          <w:szCs w:val="21"/>
          <w:lang w:val="en-US" w:eastAsia="zh-CN"/>
        </w:rPr>
        <w:t>场景名称及每个场景简述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第一场景名称</w:t>
      </w:r>
    </w:p>
    <w:p>
      <w:pPr>
        <w:numPr>
          <w:ilvl w:val="0"/>
          <w:numId w:val="7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创作理念</w:t>
      </w:r>
    </w:p>
    <w:p>
      <w:pPr>
        <w:numPr>
          <w:ilvl w:val="0"/>
          <w:numId w:val="7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流程及操作说明</w:t>
      </w:r>
    </w:p>
    <w:p>
      <w:pPr>
        <w:numPr>
          <w:ilvl w:val="0"/>
          <w:numId w:val="7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功能需求</w:t>
      </w:r>
    </w:p>
    <w:p>
      <w:pPr>
        <w:numPr>
          <w:ilvl w:val="0"/>
          <w:numId w:val="7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场景说明（</w:t>
      </w:r>
      <w:r>
        <w:rPr>
          <w:rFonts w:hint="eastAsia" w:ascii="Times New Roman" w:hAnsi="Times New Roman" w:eastAsia="宋体"/>
          <w:i/>
          <w:iCs/>
          <w:color w:val="0000FF"/>
          <w:sz w:val="21"/>
          <w:szCs w:val="21"/>
          <w:lang w:val="en-US" w:eastAsia="zh-CN"/>
        </w:rPr>
        <w:t>包括UI需求、音效需求、特效需求等内容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7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元素说明（</w:t>
      </w:r>
      <w:r>
        <w:rPr>
          <w:rFonts w:hint="eastAsia" w:ascii="Times New Roman" w:hAnsi="Times New Roman" w:eastAsia="宋体"/>
          <w:i/>
          <w:iCs/>
          <w:color w:val="0000FF"/>
          <w:sz w:val="21"/>
          <w:szCs w:val="21"/>
          <w:lang w:val="en-US" w:eastAsia="zh-CN"/>
        </w:rPr>
        <w:t>包括动作描述、音效需求、特效需求等内容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7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效果图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第二场景名称</w:t>
      </w:r>
    </w:p>
    <w:p>
      <w:pPr>
        <w:numPr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内容同上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ABF9D"/>
    <w:multiLevelType w:val="singleLevel"/>
    <w:tmpl w:val="850ABF9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92C17E"/>
    <w:multiLevelType w:val="singleLevel"/>
    <w:tmpl w:val="BC92C17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CFD1905"/>
    <w:multiLevelType w:val="singleLevel"/>
    <w:tmpl w:val="FCFD190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B3CA880"/>
    <w:multiLevelType w:val="singleLevel"/>
    <w:tmpl w:val="3B3CA8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DB6296E"/>
    <w:multiLevelType w:val="singleLevel"/>
    <w:tmpl w:val="3DB6296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6647AAF"/>
    <w:multiLevelType w:val="singleLevel"/>
    <w:tmpl w:val="46647AA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66306CC"/>
    <w:multiLevelType w:val="singleLevel"/>
    <w:tmpl w:val="76630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976B1"/>
    <w:rsid w:val="343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2020-08-28T00:54:00Z</dcterms:created>
  <dc:creator>大野智の钓竿</dc:creator>
  <cp:lastModifiedBy>大野智の钓竿</cp:lastModifiedBy>
  <dcterms:modified xsi:type="dcterms:W3CDTF">2020-08-28T01:21:19Z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